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Kialo Discussion Rubric, Focus on Claim Quality (ages 11-13)</w:t>
      </w:r>
    </w:p>
    <w:p w:rsidR="00000000" w:rsidDel="00000000" w:rsidP="00000000" w:rsidRDefault="00000000" w:rsidRPr="00000000" w14:paraId="00000002">
      <w:pPr>
        <w:spacing w:line="259"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Suggested criteria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b w:val="1"/>
          <w:sz w:val="20"/>
          <w:szCs w:val="20"/>
          <w:u w:val="single"/>
        </w:rPr>
      </w:pPr>
      <w:r w:rsidDel="00000000" w:rsidR="00000000" w:rsidRPr="00000000">
        <w:rPr>
          <w:rtl w:val="0"/>
        </w:rPr>
      </w:r>
    </w:p>
    <w:tbl>
      <w:tblPr>
        <w:tblStyle w:val="Table1"/>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Claim target</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Student reaches or goes over the target number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reached.</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not quite reached.</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Number of claims well below target.</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Contribution to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unique and make thoughtful points that build the discussion. There are very few or no duplicate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make new points that build the discussion. There may be a few duplicates of claims from other branches.</w:t>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claims make new points that build the discussion. There may be many duplicates of claims from the same or other branches.</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do not build the discussion, or most claims are duplicates of other claims.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Placement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directly respond to some piece of their parent claims. Linked claims, if made, tie related arguments together.</w:t>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relevant to some piece of their parent claims. Some claims may respond to the branch in general rather than the parent claim. Most linked claims, if made, tie related arguments together.</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somewhat relevant to their parent claims. Many claims may respond to the branch in general rather than the parent claim. Linked claims, if made, may not make a clear connection between arguments.</w:t>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regularly placed in unrelated locations.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Accuracy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factual and/or logical.</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Where claims are nonfactual or illogical, they are expressions of common arguments or beliefs that are then effectively rebutted.</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mostly factual and/or logical. There may be some small mistakes.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Where claims are nonfactual or illogical claims, they are expressions of common arguments or beliefs that are then rebutted.</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generally factual and/or logical. Some claims may have noticeable mistakes.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Where claims are nonfactual or illogical, attempts are sometimes made to rebut them.</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not factual or logical.</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Usage of sources</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claims link to good sources. Sources appropriately support the claims being made with relevant, reliable information.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important information from a source is quoted or explained 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claims often link to good sources. Sources usually support the claim being made with relevant, reliable information. A few sources may not be high quality, but they are not untrustworthy.</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Important information from a source is usually quoted or explained in the quotation box. Some of these quotations/explanations may not clearly identify the support found in the source.</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using facts to make an argument, some claims link to good sources. Sources do not always support the claim, may not be high quality, and/or there may be a number of untrustworthy sources.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attempt to quote or explain important information from sources within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that are using facts to make an argument rarely link to sources and/or link to unrelated or unreliable information.</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Quality of writing</w:t>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easy to understand. Claims are not too long.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very few or no mistakes in grammar or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easy to understand, but some may go on longer than they need to.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some mistakes in grammar or punctuation, but they do not make the claims hard to understand.</w:t>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understandable, but they may be too long or have parts that are unclear.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a number of mistakes in grammar or punctuation that can make the claims harder to understand. </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difficult or impossible to understand. This may be due to serious mistakes in grammar and punctuation.</w:t>
            </w:r>
          </w:p>
        </w:tc>
      </w:tr>
    </w:tb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Optional criteria</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tbl>
      <w:tblPr>
        <w:tblStyle w:val="Table2"/>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Balance of claims</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Thoughtful claims have been added to all sides of the discussion.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 clear attempt at considering multiple points of view.</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have been added to all sides of the discussion, but one point of view may appear to be favored</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No point of view is treated unfairly.</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attempt to add claims to all sides of the discussion, but one point of view is clearly favored.</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points of view may be treated unfairly.</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no attempt to add claims to more than one side of the discussion, or claims are mostly unfair to some points of view.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Only one point of view is considered.</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Academic citations*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always or almost always included where they are needed.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usually included where they are needed.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sometimes included where they are needed.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At least some citations are formatted correctly or almost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Academic citations are never included where they are needed, or there are major mistakes in formatting most citations.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18"/>
                <w:szCs w:val="18"/>
                <w:vertAlign w:val="superscript"/>
              </w:rPr>
            </w:pPr>
            <w:r w:rsidDel="00000000" w:rsidR="00000000" w:rsidRPr="00000000">
              <w:rPr>
                <w:rFonts w:ascii="Roboto" w:cs="Roboto" w:eastAsia="Roboto" w:hAnsi="Roboto"/>
                <w:b w:val="1"/>
                <w:smallCaps w:val="0"/>
                <w:sz w:val="20"/>
                <w:szCs w:val="20"/>
                <w:rtl w:val="0"/>
              </w:rPr>
              <w:t xml:space="preserve">Thesis</w:t>
            </w:r>
            <w:r w:rsidDel="00000000" w:rsidR="00000000" w:rsidRPr="00000000">
              <w:rPr>
                <w:rFonts w:ascii="Roboto" w:cs="Roboto" w:eastAsia="Roboto" w:hAnsi="Roboto"/>
                <w:b w:val="1"/>
                <w:smallCaps w:val="0"/>
                <w:sz w:val="18"/>
                <w:szCs w:val="18"/>
                <w:vertAlign w:val="superscript"/>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is clear, concise, and easily built upon.</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is clear and can be built upon without much difficulty. Thesis may be slightly wordier than necessary.</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may be somewhat unclear and/or somewhat difficult to build upon. Thesis may be much wordier than necessary.</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Thesis is unclear and/or impossible to build upon.</w:t>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20"/>
          <w:szCs w:val="20"/>
        </w:rPr>
      </w:pPr>
      <w:r w:rsidDel="00000000" w:rsidR="00000000" w:rsidRPr="00000000">
        <w:rPr>
          <w:rFonts w:ascii="Roboto" w:cs="Roboto" w:eastAsia="Roboto" w:hAnsi="Roboto"/>
          <w:smallCaps w:val="0"/>
          <w:sz w:val="20"/>
          <w:szCs w:val="20"/>
          <w:rtl w:val="0"/>
        </w:rPr>
        <w:t xml:space="preserve">*In addition to linking sources within their claims, students can also be instructed to provide properly formatted academic citations in the </w:t>
      </w:r>
      <w:r w:rsidDel="00000000" w:rsidR="00000000" w:rsidRPr="00000000">
        <w:rPr>
          <w:rFonts w:ascii="Roboto" w:cs="Roboto" w:eastAsia="Roboto" w:hAnsi="Roboto"/>
          <w:i w:val="1"/>
          <w:smallCaps w:val="0"/>
          <w:sz w:val="20"/>
          <w:szCs w:val="20"/>
          <w:rtl w:val="0"/>
        </w:rPr>
        <w:t xml:space="preserve">Quote/Note</w:t>
      </w:r>
      <w:r w:rsidDel="00000000" w:rsidR="00000000" w:rsidRPr="00000000">
        <w:rPr>
          <w:rFonts w:ascii="Roboto" w:cs="Roboto" w:eastAsia="Roboto" w:hAnsi="Roboto"/>
          <w:smallCaps w:val="0"/>
          <w:sz w:val="20"/>
          <w:szCs w:val="20"/>
          <w:rtl w:val="0"/>
        </w:rPr>
        <w:t xml:space="preserve"> box.</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20"/>
          <w:szCs w:val="20"/>
        </w:rPr>
      </w:pPr>
      <w:r w:rsidDel="00000000" w:rsidR="00000000" w:rsidRPr="00000000">
        <w:rPr>
          <w:rFonts w:ascii="Roboto" w:cs="Roboto" w:eastAsia="Roboto" w:hAnsi="Roboto"/>
          <w:smallCaps w:val="0"/>
          <w:sz w:val="20"/>
          <w:szCs w:val="20"/>
          <w:vertAlign w:val="superscript"/>
          <w:rtl w:val="0"/>
        </w:rPr>
        <w:t xml:space="preserve">†</w:t>
      </w:r>
      <w:r w:rsidDel="00000000" w:rsidR="00000000" w:rsidRPr="00000000">
        <w:rPr>
          <w:rFonts w:ascii="Roboto" w:cs="Roboto" w:eastAsia="Roboto" w:hAnsi="Roboto"/>
          <w:smallCaps w:val="0"/>
          <w:sz w:val="20"/>
          <w:szCs w:val="20"/>
          <w:rtl w:val="0"/>
        </w:rPr>
        <w:t xml:space="preserve">This criterion is only for Kialo discussions that students create from scratch, in which they must provide their own thesis.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Roboto" w:cs="Roboto" w:eastAsia="Roboto" w:hAnsi="Roboto"/>
          <w:smallCaps w:val="0"/>
          <w:sz w:val="20"/>
          <w:szCs w:val="20"/>
        </w:rPr>
      </w:pPr>
      <w:r w:rsidDel="00000000" w:rsidR="00000000" w:rsidRPr="00000000">
        <w:rPr>
          <w:rtl w:val="0"/>
        </w:rPr>
      </w:r>
    </w:p>
    <w:sectPr>
      <w:headerReference r:id="rId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00" w:line="240" w:lineRule="auto"/>
    </w:pPr>
    <w:rPr>
      <w:smallCaps w:val="0"/>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40" w:lineRule="auto"/>
    </w:pPr>
    <w:rPr>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20" w:line="240" w:lineRule="auto"/>
    </w:pPr>
    <w:rPr>
      <w:smallCaps w:val="0"/>
      <w:color w:val="434343"/>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240" w:lineRule="auto"/>
    </w:pPr>
    <w:rPr>
      <w:smallCaps w:val="0"/>
      <w:color w:val="666666"/>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smallCaps w:val="0"/>
      <w:color w:val="66666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i w:val="1"/>
      <w:smallCaps w:val="0"/>
      <w:color w:val="666666"/>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60" w:line="240" w:lineRule="auto"/>
    </w:pPr>
    <w:rPr>
      <w:smallCaps w:val="0"/>
      <w:sz w:val="52"/>
      <w:szCs w:val="5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20" w:line="240" w:lineRule="auto"/>
    </w:pPr>
    <w:rPr>
      <w:smallCaps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OJ1glDV+I/e9LbL8oNItCZujw==">AMUW2mVbRn1IF6x/MoOd78nGS/Zqdw7TprPWfMVh43O5U4oFfSjS6NdBT4hoo9nNtCfXCgrxcTPuaBoF6g8M59T6WLoA3lNpFPPiWzaScLeSrzF2zFGWxcE=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