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Should We Keep Animals in Zoos?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planning and writing a petition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2 class periods (45-55 minutes each)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(5-10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7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A: Exploring the discussion and filling out the graphic organizer (focus of 1 class period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7"/>
              </w:numPr>
              <w:shd w:fill="ffffff" w:val="clear"/>
              <w:spacing w:line="240" w:lineRule="auto"/>
              <w:ind w:left="144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Part B: Writing the petition letter (focus of 1 class period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(10-15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write a letter to accompany a petition, based on one of the following scenarios:</w:t>
              <w:br w:type="textWrapping"/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hd w:fill="ffffff" w:val="clear"/>
              <w:spacing w:line="256.8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You want the government to shut down the local zoo and send the animals to a sanctuary.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hd w:fill="ffffff" w:val="clear"/>
              <w:spacing w:line="256.8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You want the local zoo to improve the lives of the animals who live there.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(5-10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the students if they've ever visited a zoo and to share what their experiences were like there. Discuss with the students why some people might have negative or positive views towards zoos. 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A: Exploring the discussion and filling out the graphic organizer (focus of 1 class period)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 over instructions for the lesson, which are contained in the background info (this can be found by clicking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203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 in the top-left corner of the discussion).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Hand out individual copies of the graphic organizer. Have students fill it out as they explore the discussion. 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 students to explore the Kialo discussion, “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Should We Keep Animals in Zoos?</w:t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”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Encourage students to read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both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the pros and the cons of their favored arguments.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Part B: Writing the petition letter (focus of 1 class period) 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Show students examples of petition letters from other websites, such as these: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Teach disabled children literacy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  <w:rPr>
          <w:rFonts w:ascii="Roboto" w:cs="Roboto" w:eastAsia="Roboto" w:hAnsi="Roboto"/>
          <w:sz w:val="24"/>
          <w:szCs w:val="24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Let Kenyan students keep their hair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Discuss with students which elements they would like to see in their letters, such as arguments supported by facts and evidence.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Ask students to write balanced arguments in their petition. For example, “Even though zoos protect animals, they are still better off in the wild”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 students to pick a position/scenario and start writing their petitions individually. Students should use their graphic organizers to support their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(10-15 minutes) 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Have students volunteer to read their petitions out loud for the rest of the students.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hange.org/p/justine-greening-mp-stop-using-labels-as-an-excuse-teach-disabled-children-to-read-and-write-teachustoo?source_location=petitions_browse" TargetMode="External"/><Relationship Id="rId10" Type="http://schemas.openxmlformats.org/officeDocument/2006/relationships/hyperlink" Target="https://www.kialo-edu.com/p/7a95a35f-55c3-467a-b52a-726f275fabb3/65957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change.org/p/kenya-s-ministry-of-education-let-kenyan-students-keep-their-hair?source_location=petitions_brow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ialo-edu.com/p/7a95a35f-55c3-467a-b52a-726f275fabb3/6595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7a95a35f-55c3-467a-b52a-726f275fabb3/65957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Q/j8B+7wIJg2WeXy/hb5t8q5Q==">AMUW2mWt9daXzosKL7Ghc0Cq5nRkSKNEIkfjyclsuA5xOwuRH1pxkh+U1uLb3lri2DHeEk4NtWEVPm9dt5pNs/WZlLsSoztPbJxfZkdaoKfSZnrcMPsvHeU=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