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  <w:shd w:fill="9fc5e8" w:val="clear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Will the World Face a Major Food Insecurity Crisis by 2050?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Lesson plan for group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Suggested length: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3-4 class periods (45-55 minutes each)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line="240" w:lineRule="auto"/>
              <w:ind w:right="-12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Lesson components: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Opener (5-10 minutes)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1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A: Explore the Kialo discussion &amp; research ideas (1 class period)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1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B: Prepare presentations (1-2 class periods)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1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C: Deliver presentations (1-2 class periods)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Optional closer (5-10 mins)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276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Group presentations on challenges and solutions facing a food-insecure country. (see suggested rubric in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provided materials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Tips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Google Slides is an excellent platform for collaborative presentations, where students on separate devices can simultaneously view and edit PowerPoint-style presentations.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Opener (5-10 minutes)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 through the top level claims in the Kialo discussion as a class, and address any comments or questions from the students. 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Discuss as a class: do you think that the world will face a food insecurity crisis by 2050? Why?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A: Explore the Kialo discussion &amp; research ideas (1 class period)</w:t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Split students into groups of 3-4 and go over Part A of the student instructions. 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Instruct students to return to the Kialo discussion to start researching for their presentations. 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TIP: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Encourage students to use the sources linked within the Kialo discussion, as well as the resources provided in the Kialo discussion background.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B: Prepare presentations (1-2 class periods)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 over Part B of the student instructions with the class..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Optional Extension (10 mins)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: Before students start working on their presentations, activate student knowledge with a video about 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4"/>
                  <w:szCs w:val="24"/>
                  <w:u w:val="single"/>
                  <w:rtl w:val="0"/>
                </w:rPr>
                <w:t xml:space="preserve">Climate Change's Effect on Food Insecurity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C: Deliver presentations (1-2 class periods)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Facilitate as students deliver their presentations.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Optional closer (5-10 mins)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Open up the floor for questions and comments after each presentation.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259" w:lineRule="auto"/>
      <w:jc w:val="right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1223963" cy="313382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ialo-edu.com/p/dd980ca3-78b6-43fa-9f69-d1b14758ea56/67727" TargetMode="External"/><Relationship Id="rId8" Type="http://schemas.openxmlformats.org/officeDocument/2006/relationships/hyperlink" Target="https://www.youtube.com/watch?v=ZCiRzSgo3A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LWWvZvGLzYAM2qMv/ncLI2rrw==">AMUW2mVwViTCSsM79gDawxKnMfBD7fnRDKaSMzz+CKGmiO/PzCrazvRUspTb+TAzV/C+M6q8FEVRJIOpJv/2bRetdetAufIGS6t+o5TEfOL5WZN2+bufkh4=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